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yAlign="inline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  <w:rtl w:val="0"/>
          <w:lang w:val="en-US"/>
        </w:rPr>
        <w:t>“</w:t>
      </w:r>
      <w:r>
        <w:rPr>
          <w:rFonts w:ascii="黑体" w:hAnsi="黑体" w:eastAsia="黑体" w:cs="黑体"/>
          <w:sz w:val="44"/>
          <w:szCs w:val="44"/>
          <w:rtl w:val="0"/>
          <w:lang w:val="zh-TW" w:eastAsia="zh-TW"/>
        </w:rPr>
        <w:t>江苏学生资助宣传大使</w:t>
      </w:r>
      <w:r>
        <w:rPr>
          <w:rFonts w:ascii="黑体" w:hAnsi="黑体" w:eastAsia="黑体" w:cs="黑体"/>
          <w:sz w:val="44"/>
          <w:szCs w:val="44"/>
          <w:rtl w:val="0"/>
          <w:lang w:val="en-US"/>
        </w:rPr>
        <w:t>”</w:t>
      </w:r>
      <w:r>
        <w:rPr>
          <w:rFonts w:ascii="黑体" w:hAnsi="黑体" w:eastAsia="黑体" w:cs="黑体"/>
          <w:sz w:val="44"/>
          <w:szCs w:val="44"/>
          <w:rtl w:val="0"/>
          <w:lang w:val="zh-TW" w:eastAsia="zh-TW"/>
        </w:rPr>
        <w:t>推荐材料报送要求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一、推荐范围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各学院在校研究生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二、推荐条件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（一）积极向上、品学兼优的家庭经济困难学生，曾受国家资助（包括奖助学金、助学贷款等）。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（二）志愿在全省宣传国家资助政策。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spacing w:line="560" w:lineRule="exact"/>
        <w:ind w:right="0"/>
        <w:jc w:val="both"/>
        <w:rPr>
          <w:sz w:val="32"/>
          <w:szCs w:val="32"/>
          <w:rtl w:val="0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语言表达流畅，有感召力、亲和力。</w:t>
      </w:r>
    </w:p>
    <w:p>
      <w:pPr>
        <w:pStyle w:val="8"/>
        <w:framePr w:w="0" w:hRule="auto" w:wrap="auto" w:vAnchor="margin" w:hAnchor="text" w:yAlign="inline"/>
        <w:numPr>
          <w:ilvl w:val="0"/>
          <w:numId w:val="2"/>
        </w:numPr>
        <w:bidi w:val="0"/>
        <w:spacing w:line="560" w:lineRule="exact"/>
        <w:ind w:right="0"/>
        <w:jc w:val="both"/>
        <w:rPr>
          <w:sz w:val="32"/>
          <w:szCs w:val="32"/>
          <w:rtl w:val="0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创新形式，积极参与校内外国家资助政策宣传，并取得较好成效。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三、活动组织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rtl w:val="0"/>
          <w:lang w:val="zh-TW" w:eastAsia="zh-TW"/>
        </w:rPr>
        <w:t>（一）校内选聘。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各高校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选聘优秀的受助学生作为校级资助宣传大使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，并结合实际，开展形式创新、重点突出、反响较好的校内外资助宣传活动，主要包括：（</w:t>
      </w:r>
      <w:r>
        <w:rPr>
          <w:kern w:val="0"/>
          <w:sz w:val="32"/>
          <w:szCs w:val="32"/>
          <w:rtl w:val="0"/>
          <w:lang w:val="en-US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）送政策下乡活动。利用寒暑假，建立学生资助政策宣讲团，走访家庭经济困难学生家庭，进村入户宣传资助政策。（</w:t>
      </w:r>
      <w:r>
        <w:rPr>
          <w:kern w:val="0"/>
          <w:sz w:val="32"/>
          <w:szCs w:val="32"/>
          <w:rtl w:val="0"/>
          <w:lang w:val="en-US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）送政策回母校活动。利用寒暑假，组织宣传大使回到家乡、回到高中母校</w:t>
      </w:r>
      <w:r>
        <w:rPr>
          <w:kern w:val="0"/>
          <w:sz w:val="32"/>
          <w:szCs w:val="32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现身说法</w:t>
      </w:r>
      <w:r>
        <w:rPr>
          <w:kern w:val="0"/>
          <w:sz w:val="32"/>
          <w:szCs w:val="32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，向学弟学妹们介绍自己在国家资助政策帮助下如何安心学习、健康成长。（</w:t>
      </w:r>
      <w:r>
        <w:rPr>
          <w:kern w:val="0"/>
          <w:sz w:val="32"/>
          <w:szCs w:val="32"/>
          <w:rtl w:val="0"/>
          <w:lang w:val="en-US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）公益服务活动。高考招生录取期间，组织宣传大使回到家乡所在地的县级资助中心，参加生源地信用助学贷款志愿服务工作，协助县资助中心处理日常性工作，面向大学新生介绍</w:t>
      </w:r>
      <w:r>
        <w:rPr>
          <w:kern w:val="0"/>
          <w:sz w:val="32"/>
          <w:szCs w:val="32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绿色通道</w:t>
      </w:r>
      <w:r>
        <w:rPr>
          <w:kern w:val="0"/>
          <w:sz w:val="32"/>
          <w:szCs w:val="32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、奖助学金等国家资助政策。积极参加其他公益性志愿服务活动，广泛宣传学生资助政策。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（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）通过线上视频、音频等形式（优秀作品可投稿江苏资助公众号），向同学们详细地介绍包括国家助学金、各类奖学金、国家助学贷款在内的十三项主要资助政策以及申请方法，重点讲解我校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奖、助、贷、勤、免、补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六位一体的学生资助政策体系，分享自己在大学校园安心学习、健康成长、励志成才的奋斗历程。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rtl w:val="0"/>
          <w:lang w:val="zh-TW" w:eastAsia="zh-TW"/>
        </w:rPr>
        <w:t>（二）推荐上报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各研究生培养学院从获得国家奖学金、国家励志奖学金等获得者中推荐校级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学生资助宣传大使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对资助宣传大使进行初评，重点遴选特色鲜明、宣传成效显著的学生。学校将根据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CN" w:eastAsia="zh-CN"/>
        </w:rPr>
        <w:t>学院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推荐情况，组建南京审计大学学生资助政策宣讲团，并颁发聘书，每学年评选优秀学生资助宣传大使。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四、报送时间及数量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  <w:shd w:val="clear" w:color="auto" w:fill="FFFF00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各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CN" w:eastAsia="zh-CN"/>
        </w:rPr>
        <w:t>研究生培养学院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于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5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月</w:t>
      </w:r>
      <w:r>
        <w:rPr>
          <w:kern w:val="0"/>
          <w:sz w:val="32"/>
          <w:szCs w:val="32"/>
          <w:shd w:val="clear" w:color="auto" w:fill="FFFF00"/>
          <w:rtl w:val="0"/>
          <w:lang w:val="en-US"/>
        </w:rPr>
        <w:t>15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00"/>
          <w:rtl w:val="0"/>
          <w:lang w:val="zh-TW" w:eastAsia="zh-TW"/>
        </w:rPr>
        <w:t>日之前完成报送。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kern w:val="0"/>
          <w:sz w:val="32"/>
          <w:szCs w:val="32"/>
          <w:shd w:val="clear" w:color="auto" w:fill="FFFF00"/>
          <w:rtl w:val="0"/>
          <w:lang w:val="zh-CN" w:eastAsia="zh-CN"/>
        </w:rPr>
        <w:t>各学院推荐不少于</w:t>
      </w:r>
      <w:r>
        <w:rPr>
          <w:kern w:val="0"/>
          <w:sz w:val="32"/>
          <w:szCs w:val="32"/>
          <w:shd w:val="clear" w:color="auto" w:fill="FFFF00"/>
          <w:rtl w:val="0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kern w:val="0"/>
          <w:sz w:val="32"/>
          <w:szCs w:val="32"/>
          <w:shd w:val="clear" w:color="auto" w:fill="FFFF00"/>
          <w:rtl w:val="0"/>
          <w:lang w:val="zh-CN" w:eastAsia="zh-CN"/>
        </w:rPr>
        <w:t>名。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五、报送要求</w:t>
      </w:r>
    </w:p>
    <w:p>
      <w:pPr>
        <w:pStyle w:val="8"/>
        <w:framePr w:w="0" w:hRule="auto" w:wrap="auto" w:vAnchor="margin" w:hAnchor="text" w:yAlign="inline"/>
        <w:spacing w:line="560" w:lineRule="exact"/>
        <w:ind w:firstLine="640"/>
        <w:rPr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  <w:rtl w:val="0"/>
          <w:lang w:val="zh-TW" w:eastAsia="zh-TW"/>
        </w:rPr>
        <w:t>已被评为</w:t>
      </w:r>
      <w:r>
        <w:rPr>
          <w:kern w:val="0"/>
          <w:sz w:val="32"/>
          <w:szCs w:val="32"/>
          <w:rtl w:val="0"/>
          <w:lang w:val="en-US"/>
        </w:rPr>
        <w:t>2021</w:t>
      </w:r>
      <w:r>
        <w:rPr>
          <w:rFonts w:ascii="黑体" w:hAnsi="黑体" w:eastAsia="黑体" w:cs="黑体"/>
          <w:kern w:val="0"/>
          <w:sz w:val="32"/>
          <w:szCs w:val="32"/>
          <w:rtl w:val="0"/>
          <w:lang w:val="zh-TW" w:eastAsia="zh-TW"/>
        </w:rPr>
        <w:t>年</w:t>
      </w:r>
      <w:r>
        <w:rPr>
          <w:kern w:val="0"/>
          <w:sz w:val="32"/>
          <w:szCs w:val="32"/>
          <w:rtl w:val="0"/>
          <w:lang w:val="en-US"/>
        </w:rPr>
        <w:t>“</w:t>
      </w:r>
      <w:r>
        <w:rPr>
          <w:rFonts w:ascii="黑体" w:hAnsi="黑体" w:eastAsia="黑体" w:cs="黑体"/>
          <w:kern w:val="0"/>
          <w:sz w:val="32"/>
          <w:szCs w:val="32"/>
          <w:rtl w:val="0"/>
          <w:lang w:val="zh-TW" w:eastAsia="zh-TW"/>
        </w:rPr>
        <w:t>江苏学生资助宣传大使</w:t>
      </w:r>
      <w:r>
        <w:rPr>
          <w:kern w:val="0"/>
          <w:sz w:val="32"/>
          <w:szCs w:val="32"/>
          <w:rtl w:val="0"/>
          <w:lang w:val="en-US"/>
        </w:rPr>
        <w:t>”</w:t>
      </w:r>
      <w:r>
        <w:rPr>
          <w:rFonts w:ascii="黑体" w:hAnsi="黑体" w:eastAsia="黑体" w:cs="黑体"/>
          <w:kern w:val="0"/>
          <w:sz w:val="32"/>
          <w:szCs w:val="32"/>
          <w:rtl w:val="0"/>
          <w:lang w:val="zh-TW" w:eastAsia="zh-TW"/>
        </w:rPr>
        <w:t>的学生，不再重复推荐。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推荐材料以邮件形式报送，包含：</w:t>
      </w:r>
      <w:r>
        <w:rPr>
          <w:kern w:val="0"/>
          <w:sz w:val="32"/>
          <w:szCs w:val="32"/>
          <w:rtl w:val="0"/>
          <w:lang w:val="en-US"/>
        </w:rPr>
        <w:t>1.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南京审计大学资助政策宣传大使汇总表；</w:t>
      </w:r>
      <w:r>
        <w:rPr>
          <w:rFonts w:ascii="微软雅黑" w:hAnsi="微软雅黑" w:eastAsia="微软雅黑" w:cs="微软雅黑"/>
          <w:kern w:val="0"/>
          <w:sz w:val="32"/>
          <w:szCs w:val="32"/>
          <w:rtl w:val="0"/>
          <w:lang w:val="en-US"/>
        </w:rPr>
        <w:t>2.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《</w:t>
      </w:r>
      <w:r>
        <w:rPr>
          <w:kern w:val="0"/>
          <w:sz w:val="32"/>
          <w:szCs w:val="32"/>
          <w:rtl w:val="0"/>
          <w:lang w:val="en-US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江苏学生资助宣传大使</w:t>
      </w:r>
      <w:r>
        <w:rPr>
          <w:kern w:val="0"/>
          <w:sz w:val="32"/>
          <w:szCs w:val="32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推荐表》、资助政策宣传先进事迹材料，资助政策宣传视频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或</w:t>
      </w:r>
      <w:r>
        <w:rPr>
          <w:kern w:val="0"/>
          <w:sz w:val="32"/>
          <w:szCs w:val="32"/>
          <w:rtl w:val="0"/>
          <w:lang w:val="en-US"/>
        </w:rPr>
        <w:t>PPT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成果展示</w:t>
      </w:r>
      <w:r>
        <w:rPr>
          <w:kern w:val="0"/>
          <w:sz w:val="32"/>
          <w:szCs w:val="32"/>
          <w:rtl w:val="0"/>
          <w:lang w:val="en-US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份（视频或</w:t>
      </w:r>
      <w:r>
        <w:rPr>
          <w:kern w:val="0"/>
          <w:sz w:val="32"/>
          <w:szCs w:val="32"/>
          <w:rtl w:val="0"/>
          <w:lang w:val="en-US"/>
        </w:rPr>
        <w:t>PPT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内容可包含宣传现场照片、录像、宣传方式创新的成果、资助政策宣传成效等）电子版；</w:t>
      </w:r>
      <w:r>
        <w:rPr>
          <w:kern w:val="0"/>
          <w:sz w:val="32"/>
          <w:szCs w:val="32"/>
          <w:rtl w:val="0"/>
          <w:lang w:val="en-US"/>
        </w:rPr>
        <w:t>4.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文件以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rtl w:val="0"/>
          <w:lang w:val="en-US" w:eastAsia="zh-CN"/>
        </w:rPr>
        <w:t>培养学院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命名，报送时请注明</w:t>
      </w:r>
      <w:r>
        <w:rPr>
          <w:kern w:val="0"/>
          <w:sz w:val="32"/>
          <w:szCs w:val="32"/>
          <w:rtl w:val="0"/>
          <w:lang w:val="en-US"/>
        </w:rPr>
        <w:t>“**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rtl w:val="0"/>
          <w:lang w:val="en-US" w:eastAsia="zh-CN"/>
        </w:rPr>
        <w:t>学院</w:t>
      </w:r>
      <w:r>
        <w:rPr>
          <w:kern w:val="0"/>
          <w:sz w:val="32"/>
          <w:szCs w:val="32"/>
          <w:rtl w:val="0"/>
          <w:lang w:val="en-US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江苏省学生资助宣传大使</w:t>
      </w:r>
      <w:r>
        <w:rPr>
          <w:kern w:val="0"/>
          <w:sz w:val="32"/>
          <w:szCs w:val="32"/>
          <w:rtl w:val="0"/>
          <w:lang w:val="en-US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  <w:rtl w:val="0"/>
          <w:lang w:val="zh-TW" w:eastAsia="zh-TW"/>
        </w:rPr>
        <w:t>。</w:t>
      </w: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rPr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widowControl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“</w:t>
      </w:r>
      <w:r>
        <w:rPr>
          <w:rFonts w:ascii="黑体" w:hAnsi="黑体" w:eastAsia="黑体" w:cs="黑体"/>
          <w:sz w:val="36"/>
          <w:szCs w:val="36"/>
          <w:rtl w:val="0"/>
          <w:lang w:val="zh-TW" w:eastAsia="zh-TW"/>
        </w:rPr>
        <w:t>江苏学生资助宣传大使</w:t>
      </w:r>
      <w:r>
        <w:rPr>
          <w:rFonts w:ascii="黑体" w:hAnsi="黑体" w:eastAsia="黑体" w:cs="黑体"/>
          <w:sz w:val="36"/>
          <w:szCs w:val="36"/>
          <w:rtl w:val="0"/>
          <w:lang w:val="en-US"/>
        </w:rPr>
        <w:t>”</w:t>
      </w:r>
      <w:r>
        <w:rPr>
          <w:rFonts w:ascii="黑体" w:hAnsi="黑体" w:eastAsia="黑体" w:cs="黑体"/>
          <w:sz w:val="36"/>
          <w:szCs w:val="36"/>
          <w:rtl w:val="0"/>
          <w:lang w:val="zh-TW" w:eastAsia="zh-TW"/>
        </w:rPr>
        <w:t>推荐表</w:t>
      </w:r>
    </w:p>
    <w:tbl>
      <w:tblPr>
        <w:tblStyle w:val="2"/>
        <w:tblW w:w="9274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9"/>
        <w:gridCol w:w="917"/>
        <w:gridCol w:w="1194"/>
        <w:gridCol w:w="1193"/>
        <w:gridCol w:w="1193"/>
        <w:gridCol w:w="1192"/>
        <w:gridCol w:w="21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入学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学校及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spacing w:line="300" w:lineRule="auto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指导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spacing w:line="30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老师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spacing w:line="300" w:lineRule="auto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本专科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spacing w:line="30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获得国家资助情况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3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主要荣誉（最多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项）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2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资助政策宣传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先进事迹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此处填写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200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字以内事迹简介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所在学校意见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8"/>
              <w:framePr w:w="0" w:hRule="auto" w:wrap="auto" w:vAnchor="margin" w:hAnchor="text" w:yAlign="inline"/>
              <w:spacing w:line="300" w:lineRule="auto"/>
              <w:jc w:val="righ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spacing w:line="300" w:lineRule="auto"/>
              <w:jc w:val="righ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spacing w:line="30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盖章            年   月   日</w:t>
            </w:r>
          </w:p>
        </w:tc>
      </w:tr>
    </w:tbl>
    <w:p>
      <w:pPr>
        <w:pStyle w:val="8"/>
        <w:framePr w:w="0" w:hRule="auto" w:wrap="auto" w:vAnchor="margin" w:hAnchor="text" w:yAlign="inline"/>
        <w:jc w:val="center"/>
        <w:rPr>
          <w:sz w:val="36"/>
          <w:szCs w:val="36"/>
        </w:rPr>
      </w:pPr>
    </w:p>
    <w:p>
      <w:pPr>
        <w:pStyle w:val="8"/>
        <w:framePr w:w="0" w:hRule="auto" w:wrap="auto" w:vAnchor="margin" w:hAnchor="text" w:yAlign="inline"/>
        <w:sectPr>
          <w:headerReference r:id="rId3" w:type="default"/>
          <w:footerReference r:id="rId4" w:type="default"/>
          <w:pgSz w:w="11900" w:h="16840"/>
          <w:pgMar w:top="1985" w:right="1531" w:bottom="2098" w:left="1531" w:header="851" w:footer="992" w:gutter="0"/>
          <w:cols w:space="720" w:num="1"/>
        </w:sectPr>
      </w:pPr>
    </w:p>
    <w:p>
      <w:pPr>
        <w:pStyle w:val="8"/>
        <w:framePr w:w="0" w:hRule="auto" w:wrap="auto" w:vAnchor="margin" w:hAnchor="text" w:yAlign="inline"/>
        <w:jc w:val="center"/>
      </w:pPr>
    </w:p>
    <w:sectPr>
      <w:headerReference r:id="rId5" w:type="default"/>
      <w:pgSz w:w="11900" w:h="16840"/>
      <w:pgMar w:top="1985" w:right="1531" w:bottom="2098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tabs>
        <w:tab w:val="center" w:pos="188"/>
        <w:tab w:val="right" w:pos="418"/>
        <w:tab w:val="clear" w:pos="4153"/>
        <w:tab w:val="clear" w:pos="8306"/>
      </w:tabs>
      <w:ind w:left="420" w:right="420" w:firstLine="0"/>
      <w:jc w:val="right"/>
    </w:pPr>
    <w:r>
      <w:rPr>
        <w:rFonts w:hint="default" w:ascii="宋体" w:hAnsi="宋体"/>
        <w:sz w:val="28"/>
        <w:szCs w:val="28"/>
        <w:rtl w:val="0"/>
        <w:lang w:val="en-US"/>
      </w:rPr>
      <w:t>—</w:t>
    </w:r>
    <w:r>
      <w:rPr>
        <w:rFonts w:ascii="宋体" w:hAnsi="宋体" w:eastAsia="宋体" w:cs="宋体"/>
        <w:sz w:val="28"/>
        <w:szCs w:val="28"/>
        <w:rtl w:val="0"/>
      </w:rPr>
      <w:fldChar w:fldCharType="begin"/>
    </w:r>
    <w:r>
      <w:rPr>
        <w:rFonts w:ascii="宋体" w:hAnsi="宋体" w:eastAsia="宋体" w:cs="宋体"/>
        <w:sz w:val="28"/>
        <w:szCs w:val="28"/>
        <w:rtl w:val="0"/>
      </w:rPr>
      <w:instrText xml:space="preserve"> PAGE </w:instrText>
    </w:r>
    <w:r>
      <w:rPr>
        <w:rFonts w:ascii="宋体" w:hAnsi="宋体" w:eastAsia="宋体" w:cs="宋体"/>
        <w:sz w:val="28"/>
        <w:szCs w:val="28"/>
        <w:rtl w:val="0"/>
      </w:rPr>
      <w:fldChar w:fldCharType="separate"/>
    </w:r>
    <w:r>
      <w:rPr>
        <w:rFonts w:ascii="宋体" w:hAnsi="宋体" w:eastAsia="宋体" w:cs="宋体"/>
        <w:sz w:val="28"/>
        <w:szCs w:val="28"/>
        <w:rtl w:val="0"/>
      </w:rPr>
      <w:fldChar w:fldCharType="end"/>
    </w:r>
    <w:r>
      <w:rPr>
        <w:rFonts w:hint="default" w:ascii="宋体" w:hAnsi="宋体"/>
        <w:sz w:val="28"/>
        <w:szCs w:val="28"/>
        <w:rtl w:val="0"/>
        <w:lang w:val="en-US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"/>
      <w:suff w:val="nothing"/>
      <w:lvlText w:val="%1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160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5D193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页脚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2022-04-14T08:34:46Z</dcterms:created>
  <dc:creator>Administrator</dc:creator>
  <cp:lastModifiedBy>Administrator</cp:lastModifiedBy>
  <dcterms:modified xsi:type="dcterms:W3CDTF">2022-04-14T08:50:04Z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